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3994" w14:textId="4D464B17" w:rsidR="001856FE" w:rsidRPr="009D333D" w:rsidRDefault="004E7335" w:rsidP="004E7335">
      <w:pPr>
        <w:pStyle w:val="Title"/>
        <w:jc w:val="center"/>
        <w:rPr>
          <w:sz w:val="96"/>
          <w:szCs w:val="96"/>
        </w:rPr>
      </w:pPr>
      <w:r w:rsidRPr="009D333D">
        <w:rPr>
          <w:sz w:val="96"/>
          <w:szCs w:val="96"/>
        </w:rPr>
        <w:t>Final Report</w:t>
      </w:r>
    </w:p>
    <w:p w14:paraId="0BA4B0B9" w14:textId="1E03B729" w:rsidR="008701E2" w:rsidRDefault="007A789C" w:rsidP="008701E2">
      <w:pPr>
        <w:pStyle w:val="Title"/>
        <w:jc w:val="center"/>
        <w:rPr>
          <w:rFonts w:ascii="Helvetica" w:hAnsi="Helvetica" w:cs="Helvetica"/>
          <w:color w:val="2D3B45"/>
          <w:sz w:val="43"/>
          <w:szCs w:val="43"/>
        </w:rPr>
      </w:pPr>
      <w:r>
        <w:t>Mitchel Bathroom Remodel</w:t>
      </w:r>
    </w:p>
    <w:p w14:paraId="1CBB7EFC" w14:textId="481C600E" w:rsidR="004E7335" w:rsidRDefault="004E7335" w:rsidP="009D333D">
      <w:pPr>
        <w:pStyle w:val="Title"/>
        <w:jc w:val="center"/>
      </w:pPr>
    </w:p>
    <w:p w14:paraId="46F88099" w14:textId="68F99CD2" w:rsidR="004E7335" w:rsidRPr="009D333D" w:rsidRDefault="009D333D" w:rsidP="009D333D">
      <w:pPr>
        <w:pStyle w:val="Heading1"/>
        <w:jc w:val="center"/>
      </w:pPr>
      <w:r>
        <w:t xml:space="preserve">by </w:t>
      </w:r>
      <w:r w:rsidR="004E7335" w:rsidRPr="009D333D">
        <w:t>Nancy Butcher</w:t>
      </w:r>
      <w:r>
        <w:t xml:space="preserve">  12/1</w:t>
      </w:r>
      <w:r w:rsidR="008701E2">
        <w:t>3</w:t>
      </w:r>
      <w:r>
        <w:t>/2020</w:t>
      </w:r>
    </w:p>
    <w:p w14:paraId="6D6DDCE3" w14:textId="2ABFD6D2" w:rsidR="004E7335" w:rsidRDefault="004E7335" w:rsidP="004E7335"/>
    <w:p w14:paraId="1CA0EE90" w14:textId="21EF01AD" w:rsidR="004E7335" w:rsidRDefault="004E7335" w:rsidP="004E7335">
      <w:pPr>
        <w:pStyle w:val="Heading2"/>
      </w:pPr>
      <w:r>
        <w:t xml:space="preserve">Project Closure Description and Value </w:t>
      </w:r>
    </w:p>
    <w:p w14:paraId="0B44250E" w14:textId="0509D13F" w:rsidR="00D82A3E" w:rsidRDefault="00D82A3E" w:rsidP="004E7335"/>
    <w:tbl>
      <w:tblPr>
        <w:tblStyle w:val="TableGrid"/>
        <w:tblW w:w="0" w:type="auto"/>
        <w:tblLook w:val="04A0" w:firstRow="1" w:lastRow="0" w:firstColumn="1" w:lastColumn="0" w:noHBand="0" w:noVBand="1"/>
      </w:tblPr>
      <w:tblGrid>
        <w:gridCol w:w="1705"/>
        <w:gridCol w:w="2340"/>
        <w:gridCol w:w="2520"/>
        <w:gridCol w:w="2785"/>
      </w:tblGrid>
      <w:tr w:rsidR="00D82A3E" w14:paraId="3D826D30" w14:textId="77777777" w:rsidTr="004C33E5">
        <w:tc>
          <w:tcPr>
            <w:tcW w:w="1705" w:type="dxa"/>
          </w:tcPr>
          <w:p w14:paraId="5305A896" w14:textId="79EA2B24" w:rsidR="00D82A3E" w:rsidRDefault="00D82A3E" w:rsidP="004E7335">
            <w:r>
              <w:t>Level</w:t>
            </w:r>
          </w:p>
        </w:tc>
        <w:tc>
          <w:tcPr>
            <w:tcW w:w="2340" w:type="dxa"/>
          </w:tcPr>
          <w:p w14:paraId="1B2154EA" w14:textId="10E42480" w:rsidR="00D82A3E" w:rsidRDefault="00D82A3E" w:rsidP="004E7335">
            <w:r>
              <w:t>Type</w:t>
            </w:r>
          </w:p>
        </w:tc>
        <w:tc>
          <w:tcPr>
            <w:tcW w:w="2520" w:type="dxa"/>
          </w:tcPr>
          <w:p w14:paraId="68C3675A" w14:textId="0DEE1656" w:rsidR="00D82A3E" w:rsidRDefault="00D82A3E" w:rsidP="004E7335">
            <w:r>
              <w:t>Purpose</w:t>
            </w:r>
          </w:p>
        </w:tc>
        <w:tc>
          <w:tcPr>
            <w:tcW w:w="2785" w:type="dxa"/>
          </w:tcPr>
          <w:p w14:paraId="2B60D970" w14:textId="12BD045F" w:rsidR="00D82A3E" w:rsidRDefault="00D82A3E" w:rsidP="004E7335">
            <w:r>
              <w:t>Value</w:t>
            </w:r>
          </w:p>
        </w:tc>
      </w:tr>
      <w:tr w:rsidR="00D82A3E" w14:paraId="1C8DAFE6" w14:textId="77777777" w:rsidTr="004C33E5">
        <w:tc>
          <w:tcPr>
            <w:tcW w:w="1705" w:type="dxa"/>
          </w:tcPr>
          <w:p w14:paraId="4FA39990" w14:textId="5E85C154" w:rsidR="00D82A3E" w:rsidRDefault="00D82A3E" w:rsidP="004E7335">
            <w:r>
              <w:t>Type of Closure</w:t>
            </w:r>
          </w:p>
        </w:tc>
        <w:tc>
          <w:tcPr>
            <w:tcW w:w="2340" w:type="dxa"/>
          </w:tcPr>
          <w:p w14:paraId="5246FBF5" w14:textId="67FF2062" w:rsidR="00D82A3E" w:rsidRDefault="00D82A3E" w:rsidP="004E7335">
            <w:r>
              <w:t>Normal, Premature, Perpetual, Failed</w:t>
            </w:r>
          </w:p>
        </w:tc>
        <w:tc>
          <w:tcPr>
            <w:tcW w:w="2520" w:type="dxa"/>
          </w:tcPr>
          <w:p w14:paraId="083CCD42" w14:textId="1FC1DDA0" w:rsidR="00D82A3E" w:rsidRDefault="00D82A3E" w:rsidP="004E7335">
            <w:r>
              <w:t>Describes how the project will end</w:t>
            </w:r>
          </w:p>
        </w:tc>
        <w:tc>
          <w:tcPr>
            <w:tcW w:w="2785" w:type="dxa"/>
          </w:tcPr>
          <w:p w14:paraId="1F9B1BFE" w14:textId="66F269D1" w:rsidR="00D82A3E" w:rsidRDefault="00D82A3E" w:rsidP="004E7335">
            <w:r>
              <w:t>Determine what happens to the project, team, and closure needs</w:t>
            </w:r>
          </w:p>
        </w:tc>
      </w:tr>
      <w:tr w:rsidR="00D82A3E" w14:paraId="4987F3BB" w14:textId="77777777" w:rsidTr="004C33E5">
        <w:tc>
          <w:tcPr>
            <w:tcW w:w="1705" w:type="dxa"/>
          </w:tcPr>
          <w:p w14:paraId="02A1CF1E" w14:textId="41A6C06B" w:rsidR="00D82A3E" w:rsidRDefault="00D82A3E" w:rsidP="004E7335">
            <w:r>
              <w:t>Wrap- Up</w:t>
            </w:r>
          </w:p>
        </w:tc>
        <w:tc>
          <w:tcPr>
            <w:tcW w:w="2340" w:type="dxa"/>
          </w:tcPr>
          <w:p w14:paraId="14936D18" w14:textId="0001C4D6" w:rsidR="00D82A3E" w:rsidRDefault="00D82A3E" w:rsidP="004E7335">
            <w:r>
              <w:t>Project Manager supervises end and often uses check-lists to document the process</w:t>
            </w:r>
          </w:p>
        </w:tc>
        <w:tc>
          <w:tcPr>
            <w:tcW w:w="2520" w:type="dxa"/>
          </w:tcPr>
          <w:p w14:paraId="76CCF83A" w14:textId="1082DBA4" w:rsidR="00D82A3E" w:rsidRDefault="00D82A3E" w:rsidP="004E7335">
            <w:r>
              <w:t>Completing and documenting end of project</w:t>
            </w:r>
          </w:p>
        </w:tc>
        <w:tc>
          <w:tcPr>
            <w:tcW w:w="2785" w:type="dxa"/>
          </w:tcPr>
          <w:p w14:paraId="305BB6FE" w14:textId="345CA668" w:rsidR="00D82A3E" w:rsidRDefault="00D82A3E" w:rsidP="004E7335">
            <w:r>
              <w:t>Keeps closure process consistent.  Makes sure everything is completed.  Archives project</w:t>
            </w:r>
          </w:p>
        </w:tc>
      </w:tr>
      <w:tr w:rsidR="00D82A3E" w14:paraId="3898F710" w14:textId="77777777" w:rsidTr="004C33E5">
        <w:tc>
          <w:tcPr>
            <w:tcW w:w="1705" w:type="dxa"/>
          </w:tcPr>
          <w:p w14:paraId="7F9E3561" w14:textId="6490860A" w:rsidR="00D82A3E" w:rsidRDefault="00D82A3E" w:rsidP="004E7335">
            <w:r>
              <w:t>Project Audits</w:t>
            </w:r>
          </w:p>
        </w:tc>
        <w:tc>
          <w:tcPr>
            <w:tcW w:w="2340" w:type="dxa"/>
          </w:tcPr>
          <w:p w14:paraId="7372D261" w14:textId="5224C06A" w:rsidR="00D82A3E" w:rsidRDefault="00D82A3E" w:rsidP="004E7335">
            <w:r>
              <w:t>Often done by a person not on the team.  Gathers information about project success and failure.  Does not target individuals or specific people on teams.</w:t>
            </w:r>
          </w:p>
        </w:tc>
        <w:tc>
          <w:tcPr>
            <w:tcW w:w="2520" w:type="dxa"/>
          </w:tcPr>
          <w:p w14:paraId="16FDD518" w14:textId="3BECFDE9" w:rsidR="00D82A3E" w:rsidRDefault="00D82A3E" w:rsidP="004E7335">
            <w:r>
              <w:t>Documents project not employees.  Discusses successes and failures with suggestions on future projects.</w:t>
            </w:r>
          </w:p>
        </w:tc>
        <w:tc>
          <w:tcPr>
            <w:tcW w:w="2785" w:type="dxa"/>
          </w:tcPr>
          <w:p w14:paraId="22E4A4F4" w14:textId="72F9A088" w:rsidR="00D82A3E" w:rsidRDefault="00D82A3E" w:rsidP="004E7335">
            <w:r>
              <w:t>Archives project.  Can be used for future similar projects to plan better/understand possible issues.  Project focused, not employee focused.</w:t>
            </w:r>
          </w:p>
        </w:tc>
      </w:tr>
      <w:tr w:rsidR="00D82A3E" w14:paraId="50F00123" w14:textId="77777777" w:rsidTr="004C33E5">
        <w:tc>
          <w:tcPr>
            <w:tcW w:w="1705" w:type="dxa"/>
          </w:tcPr>
          <w:p w14:paraId="5F4AF328" w14:textId="2A688E78" w:rsidR="00D82A3E" w:rsidRDefault="00D82A3E" w:rsidP="004E7335">
            <w:r>
              <w:t>Project Evaluation</w:t>
            </w:r>
          </w:p>
        </w:tc>
        <w:tc>
          <w:tcPr>
            <w:tcW w:w="2340" w:type="dxa"/>
          </w:tcPr>
          <w:p w14:paraId="595F3745" w14:textId="3B48FFDA" w:rsidR="00D82A3E" w:rsidRDefault="00D82A3E" w:rsidP="004E7335">
            <w:r>
              <w:t xml:space="preserve">Employee evaluation </w:t>
            </w:r>
          </w:p>
        </w:tc>
        <w:tc>
          <w:tcPr>
            <w:tcW w:w="2520" w:type="dxa"/>
          </w:tcPr>
          <w:p w14:paraId="34D847EE" w14:textId="5EB087EA" w:rsidR="00D82A3E" w:rsidRDefault="00684417" w:rsidP="004E7335">
            <w:r>
              <w:t xml:space="preserve">Used for employee evaluations, bonuses, pay raises, redirection.  </w:t>
            </w:r>
          </w:p>
        </w:tc>
        <w:tc>
          <w:tcPr>
            <w:tcW w:w="2785" w:type="dxa"/>
          </w:tcPr>
          <w:p w14:paraId="684C4495" w14:textId="6A1FA9B2" w:rsidR="00D82A3E" w:rsidRDefault="00684417" w:rsidP="004E7335">
            <w:r>
              <w:t>Needed to determine employee job performance and consequences (positive and negative)</w:t>
            </w:r>
          </w:p>
        </w:tc>
      </w:tr>
      <w:tr w:rsidR="00D82A3E" w14:paraId="2A1F00AE" w14:textId="77777777" w:rsidTr="004C33E5">
        <w:tc>
          <w:tcPr>
            <w:tcW w:w="1705" w:type="dxa"/>
          </w:tcPr>
          <w:p w14:paraId="226882F8" w14:textId="3E67A089" w:rsidR="00D82A3E" w:rsidRDefault="00D82A3E" w:rsidP="004E7335">
            <w:r>
              <w:t>Organizational Audit</w:t>
            </w:r>
          </w:p>
        </w:tc>
        <w:tc>
          <w:tcPr>
            <w:tcW w:w="2340" w:type="dxa"/>
          </w:tcPr>
          <w:p w14:paraId="1E75231C" w14:textId="7CF2C1E5" w:rsidR="00D82A3E" w:rsidRDefault="00684417" w:rsidP="004E7335">
            <w:r>
              <w:t>Evaluation of the organization based on an industry accepted continuum</w:t>
            </w:r>
          </w:p>
        </w:tc>
        <w:tc>
          <w:tcPr>
            <w:tcW w:w="2520" w:type="dxa"/>
          </w:tcPr>
          <w:p w14:paraId="0ED0B9CC" w14:textId="42E5559A" w:rsidR="00D82A3E" w:rsidRDefault="00684417" w:rsidP="004E7335">
            <w:r>
              <w:t xml:space="preserve">Used to determine organization “maturity” based on the continuum.   The administration of the company may use this to make organizational cultural change or to determine how to move company into a new direction.  </w:t>
            </w:r>
          </w:p>
        </w:tc>
        <w:tc>
          <w:tcPr>
            <w:tcW w:w="2785" w:type="dxa"/>
          </w:tcPr>
          <w:p w14:paraId="78748BAA" w14:textId="1CE3CC37" w:rsidR="00D82A3E" w:rsidRDefault="00684417" w:rsidP="004E7335">
            <w:r>
              <w:t>This is not an algorithmic growth model that every company goes through.  It is a continuum with the top level being more of a Nirvana that many companies will never make nor would the company want to be that level.   Just doing this audit indicates the company is actively seeking means of improvement.  The company may or may not choose to act on the results.</w:t>
            </w:r>
          </w:p>
        </w:tc>
      </w:tr>
    </w:tbl>
    <w:p w14:paraId="135957F6" w14:textId="504E2E47" w:rsidR="004E7335" w:rsidRDefault="00F77429" w:rsidP="004E7335">
      <w:r>
        <w:t>Every project comes to an end.  The closure activities have many levels.  The first issue is the type of closure.  There can be normal which is the most common, premature which must be ended quickly, the never</w:t>
      </w:r>
      <w:r w:rsidR="00B24835">
        <w:t>-</w:t>
      </w:r>
      <w:r>
        <w:t xml:space="preserve">ending perpetual, and failed.    The project manager will have wrap up closure activities including check off sheets to make sure everything is completed.  </w:t>
      </w:r>
      <w:r>
        <w:lastRenderedPageBreak/>
        <w:t xml:space="preserve">The deeper layers include project audits which are used to gather information on what went well and what could be improved without pointing fingers at any one group or person.  Sometimes these are done as the project progresses and other times they are done after the work is done.   Evaluations are also done which are used to determine bonuses and other information on employee performance.  Finally, there can be a higher level of project audit that looks at the organization as a whole.   These larger picture audit place the institution on a continuum of growth.   </w:t>
      </w:r>
    </w:p>
    <w:p w14:paraId="5D73A91C" w14:textId="78024684" w:rsidR="00F77429" w:rsidRDefault="00F77429" w:rsidP="004E7335">
      <w:r>
        <w:t xml:space="preserve">As a project or the project team comes to an end, the type of ending should be evident.  Each closure activity has an important role to play.  Having a prescribed closure process for ending a project is important to be consistent and to prevent leaving out something important.  It is also important to document what was and wasn’t done.  Project audits that collect information on what was positive and negative about the project without pointing fingers at any one person can be used to inform similar, future projects.  Because these are project focused and not people focused, the employees cannot be rewarded for a job well done nor re-directed if need be.  Evaluations are done for these purposes.  All of these closure activities play an important role in documenting the project, rewarding employees, and moving the company forward.  The final audit is about the organization as a whole.  These types of audits can be useful if the leaders of the company want to use the information gathered.  Because they are on a continuum with the top level more of a Nirvana than an algorithm conclusion, the organizational audit is less imperative than the other closure activities.  </w:t>
      </w:r>
    </w:p>
    <w:p w14:paraId="1B8A5A2A" w14:textId="0A4C1278" w:rsidR="004E7335" w:rsidRDefault="004E7335" w:rsidP="004E7335"/>
    <w:p w14:paraId="26A49298" w14:textId="2BACEAE1" w:rsidR="004E7335" w:rsidRDefault="004E7335" w:rsidP="004E7335">
      <w:pPr>
        <w:pStyle w:val="Heading2"/>
      </w:pPr>
      <w:r>
        <w:t>Project Objectives Success</w:t>
      </w:r>
    </w:p>
    <w:p w14:paraId="0067F17E" w14:textId="77777777" w:rsidR="00A10323" w:rsidRDefault="00A10323" w:rsidP="004E7335"/>
    <w:tbl>
      <w:tblPr>
        <w:tblStyle w:val="TableGrid"/>
        <w:tblW w:w="0" w:type="auto"/>
        <w:tblLook w:val="04A0" w:firstRow="1" w:lastRow="0" w:firstColumn="1" w:lastColumn="0" w:noHBand="0" w:noVBand="1"/>
      </w:tblPr>
      <w:tblGrid>
        <w:gridCol w:w="3116"/>
        <w:gridCol w:w="3117"/>
        <w:gridCol w:w="3117"/>
      </w:tblGrid>
      <w:tr w:rsidR="00A10323" w14:paraId="5F52A63B" w14:textId="77777777" w:rsidTr="00A10323">
        <w:tc>
          <w:tcPr>
            <w:tcW w:w="3116" w:type="dxa"/>
          </w:tcPr>
          <w:p w14:paraId="04E28BD2" w14:textId="18917040" w:rsidR="00A10323" w:rsidRDefault="00A10323" w:rsidP="004E7335">
            <w:r>
              <w:t>Charter Objectives</w:t>
            </w:r>
          </w:p>
        </w:tc>
        <w:tc>
          <w:tcPr>
            <w:tcW w:w="3117" w:type="dxa"/>
          </w:tcPr>
          <w:p w14:paraId="021AA706" w14:textId="4DC69DD7" w:rsidR="00A10323" w:rsidRDefault="00A10323" w:rsidP="004E7335">
            <w:r>
              <w:t>Completed Objectives</w:t>
            </w:r>
          </w:p>
        </w:tc>
        <w:tc>
          <w:tcPr>
            <w:tcW w:w="3117" w:type="dxa"/>
          </w:tcPr>
          <w:p w14:paraId="53863957" w14:textId="7AB850C9" w:rsidR="00A10323" w:rsidRDefault="00A10323" w:rsidP="004E7335">
            <w:r>
              <w:t>Conclusions</w:t>
            </w:r>
          </w:p>
        </w:tc>
      </w:tr>
      <w:tr w:rsidR="00A10323" w14:paraId="5D77A760" w14:textId="77777777" w:rsidTr="00A10323">
        <w:tc>
          <w:tcPr>
            <w:tcW w:w="3116" w:type="dxa"/>
          </w:tcPr>
          <w:p w14:paraId="67C99147" w14:textId="25F53906" w:rsidR="00A10323" w:rsidRDefault="00A10323" w:rsidP="004E7335">
            <w:r>
              <w:t>Project start: 1/4/2020</w:t>
            </w:r>
          </w:p>
          <w:p w14:paraId="4B99632F" w14:textId="4F3A6B2C" w:rsidR="00A10323" w:rsidRDefault="00A10323" w:rsidP="004E7335">
            <w:r>
              <w:t>Project end:  1/29/3030</w:t>
            </w:r>
          </w:p>
          <w:p w14:paraId="00C01E4C" w14:textId="7BB848B0" w:rsidR="00A10323" w:rsidRDefault="00A10323" w:rsidP="004E7335"/>
        </w:tc>
        <w:tc>
          <w:tcPr>
            <w:tcW w:w="3117" w:type="dxa"/>
          </w:tcPr>
          <w:p w14:paraId="7E41A38B" w14:textId="77777777" w:rsidR="00A10323" w:rsidRDefault="00A10323" w:rsidP="004E7335">
            <w:r>
              <w:t>Project start:  1/7/2020</w:t>
            </w:r>
          </w:p>
          <w:p w14:paraId="6556FC8F" w14:textId="3ABF5E71" w:rsidR="00A10323" w:rsidRDefault="00A10323" w:rsidP="004E7335">
            <w:r>
              <w:t>Project end:  2/8/2020</w:t>
            </w:r>
          </w:p>
        </w:tc>
        <w:tc>
          <w:tcPr>
            <w:tcW w:w="3117" w:type="dxa"/>
          </w:tcPr>
          <w:p w14:paraId="5523E792" w14:textId="7AF7767E" w:rsidR="00A10323" w:rsidRDefault="00A10323" w:rsidP="004E7335">
            <w:r>
              <w:t>Project was completed within a month range from start to finish.</w:t>
            </w:r>
          </w:p>
        </w:tc>
      </w:tr>
    </w:tbl>
    <w:p w14:paraId="7BEFE517" w14:textId="304828B9" w:rsidR="004E7335" w:rsidRDefault="00FD588F" w:rsidP="004E7335">
      <w:r>
        <w:t>The Charter Objectives were to start the project on Jan</w:t>
      </w:r>
      <w:r w:rsidR="004D7A52">
        <w:t>uary 4</w:t>
      </w:r>
      <w:r>
        <w:t xml:space="preserve"> </w:t>
      </w:r>
      <w:r w:rsidR="004D7A52">
        <w:t>with completion on</w:t>
      </w:r>
      <w:r>
        <w:t xml:space="preserve"> Jan</w:t>
      </w:r>
      <w:r w:rsidR="004D7A52">
        <w:t>uary 29</w:t>
      </w:r>
      <w:r>
        <w:t xml:space="preserve">.  </w:t>
      </w:r>
      <w:r w:rsidR="004D7A52">
        <w:t xml:space="preserve">In order to keep the days of the bathroom construction to a minimum, the start date was pushed back to better coincide with the days the contractors were available.  </w:t>
      </w:r>
      <w:r>
        <w:t>The project started on Jan</w:t>
      </w:r>
      <w:r w:rsidR="004D7A52">
        <w:t>uary 7</w:t>
      </w:r>
      <w:r>
        <w:t>.  Due to the Mold Abatement and the extra wiring needed for code compliance,</w:t>
      </w:r>
      <w:r w:rsidR="004D7A52">
        <w:t xml:space="preserve"> </w:t>
      </w:r>
      <w:r>
        <w:t xml:space="preserve">the project did not end until February </w:t>
      </w:r>
      <w:r w:rsidR="004D7A52">
        <w:t>8</w:t>
      </w:r>
      <w:r>
        <w:t xml:space="preserve">.  </w:t>
      </w:r>
      <w:r w:rsidR="004D7A52">
        <w:t xml:space="preserve"> The project was completed within the </w:t>
      </w:r>
      <w:r w:rsidR="00BA1E1F">
        <w:t xml:space="preserve">charter’s </w:t>
      </w:r>
      <w:r w:rsidR="004D7A52">
        <w:t xml:space="preserve">month time frame.  Therefore, the objectives were successfully achieved.  </w:t>
      </w:r>
    </w:p>
    <w:p w14:paraId="23D30065" w14:textId="7BD99767" w:rsidR="004E7335" w:rsidRPr="008701E2" w:rsidRDefault="008701E2" w:rsidP="00FD588F">
      <w:pPr>
        <w:rPr>
          <w:rStyle w:val="SubtleEmphasis"/>
          <w:i w:val="0"/>
          <w:iCs w:val="0"/>
          <w:color w:val="auto"/>
        </w:rPr>
      </w:pPr>
      <w:r>
        <w:br w:type="page"/>
      </w:r>
    </w:p>
    <w:p w14:paraId="59A8C78A" w14:textId="5A75AC95" w:rsidR="004E7335" w:rsidRDefault="004E7335" w:rsidP="004E7335">
      <w:pPr>
        <w:pStyle w:val="Heading2"/>
      </w:pPr>
      <w:r>
        <w:lastRenderedPageBreak/>
        <w:t>other elements impact</w:t>
      </w:r>
    </w:p>
    <w:p w14:paraId="7987BD85" w14:textId="7B046D6F" w:rsidR="004E7335" w:rsidRDefault="004E7335" w:rsidP="004E7335">
      <w:pPr>
        <w:pStyle w:val="Subtitle"/>
      </w:pPr>
    </w:p>
    <w:tbl>
      <w:tblPr>
        <w:tblStyle w:val="TableGrid"/>
        <w:tblW w:w="0" w:type="auto"/>
        <w:tblLook w:val="04A0" w:firstRow="1" w:lastRow="0" w:firstColumn="1" w:lastColumn="0" w:noHBand="0" w:noVBand="1"/>
      </w:tblPr>
      <w:tblGrid>
        <w:gridCol w:w="3116"/>
        <w:gridCol w:w="3117"/>
        <w:gridCol w:w="3117"/>
      </w:tblGrid>
      <w:tr w:rsidR="00A10323" w14:paraId="6633BF28" w14:textId="77777777" w:rsidTr="00A10323">
        <w:tc>
          <w:tcPr>
            <w:tcW w:w="3116" w:type="dxa"/>
          </w:tcPr>
          <w:p w14:paraId="60A43C39" w14:textId="2323B008" w:rsidR="00A10323" w:rsidRDefault="00F77429" w:rsidP="00A10323">
            <w:r>
              <w:t>Planned Elements</w:t>
            </w:r>
          </w:p>
        </w:tc>
        <w:tc>
          <w:tcPr>
            <w:tcW w:w="3117" w:type="dxa"/>
          </w:tcPr>
          <w:p w14:paraId="17A74501" w14:textId="73DAB894" w:rsidR="00A10323" w:rsidRDefault="00F77429" w:rsidP="00A10323">
            <w:r>
              <w:t>Element Impacts</w:t>
            </w:r>
          </w:p>
        </w:tc>
        <w:tc>
          <w:tcPr>
            <w:tcW w:w="3117" w:type="dxa"/>
          </w:tcPr>
          <w:p w14:paraId="070F04B1" w14:textId="6F1305A9" w:rsidR="00A10323" w:rsidRDefault="00A10323" w:rsidP="00A10323">
            <w:r>
              <w:t>Conclusions</w:t>
            </w:r>
          </w:p>
        </w:tc>
      </w:tr>
      <w:tr w:rsidR="00A10323" w14:paraId="21936CC6" w14:textId="77777777" w:rsidTr="00A10323">
        <w:tc>
          <w:tcPr>
            <w:tcW w:w="3116" w:type="dxa"/>
          </w:tcPr>
          <w:p w14:paraId="0F59AF64" w14:textId="66FC1C58" w:rsidR="00F77429" w:rsidRPr="00F77429" w:rsidRDefault="00F77429" w:rsidP="00A10323">
            <w:pPr>
              <w:rPr>
                <w:rStyle w:val="Strong"/>
              </w:rPr>
            </w:pPr>
            <w:r w:rsidRPr="00F77429">
              <w:rPr>
                <w:rStyle w:val="Strong"/>
              </w:rPr>
              <w:t>Deliverables:</w:t>
            </w:r>
          </w:p>
          <w:p w14:paraId="2E661BF7" w14:textId="6D363776" w:rsidR="00A10323" w:rsidRDefault="00A10323" w:rsidP="00A10323">
            <w:pPr>
              <w:rPr>
                <w:rFonts w:ascii="Calibri" w:eastAsia="Times New Roman" w:hAnsi="Calibri" w:cs="Calibri"/>
                <w:color w:val="000000"/>
              </w:rPr>
            </w:pPr>
            <w:r w:rsidRPr="003017A5">
              <w:rPr>
                <w:rFonts w:ascii="Calibri" w:eastAsia="Times New Roman" w:hAnsi="Calibri" w:cs="Calibri"/>
                <w:color w:val="000000"/>
              </w:rPr>
              <w:t>Demo: Remove tub, toilet, vanity/sink, shower tile and light fixtures; paint; Install new tub, toilet, vanity/sink; install light fixtures and GFI; re-tile shower; lay new flooring; walk-through and punch list creation with customer; address all punch-list items; turnover bathroom to customer</w:t>
            </w:r>
          </w:p>
          <w:p w14:paraId="1492C09F" w14:textId="70D85726" w:rsidR="00F77429" w:rsidRPr="00F77429" w:rsidRDefault="00F77429" w:rsidP="00A10323">
            <w:pPr>
              <w:rPr>
                <w:rStyle w:val="Strong"/>
              </w:rPr>
            </w:pPr>
            <w:r w:rsidRPr="00F77429">
              <w:rPr>
                <w:rStyle w:val="Strong"/>
              </w:rPr>
              <w:t>Goals:</w:t>
            </w:r>
          </w:p>
          <w:p w14:paraId="63DE7F04" w14:textId="69BBB6E2" w:rsidR="00F77429" w:rsidRPr="00F77429" w:rsidRDefault="00F77429" w:rsidP="00F77429">
            <w:pPr>
              <w:rPr>
                <w:rFonts w:ascii="Calibri" w:eastAsia="Times New Roman" w:hAnsi="Calibri" w:cs="Calibri"/>
                <w:color w:val="000000"/>
              </w:rPr>
            </w:pPr>
            <w:r w:rsidRPr="00F77429">
              <w:rPr>
                <w:rFonts w:ascii="Calibri" w:eastAsia="Times New Roman" w:hAnsi="Calibri" w:cs="Calibri"/>
                <w:color w:val="000000"/>
              </w:rPr>
              <w:t>To create a beautiful bathroom.  2. To use sustainable, energy efficient materials. 3. To dispose of used materials in a sustainable and responsible manner.</w:t>
            </w:r>
          </w:p>
          <w:p w14:paraId="1E2697B6" w14:textId="543C5DF1" w:rsidR="00F77429" w:rsidRPr="00F77429" w:rsidRDefault="00F77429" w:rsidP="00F77429">
            <w:pPr>
              <w:rPr>
                <w:rStyle w:val="Strong"/>
              </w:rPr>
            </w:pPr>
            <w:r w:rsidRPr="00F77429">
              <w:rPr>
                <w:rStyle w:val="Strong"/>
              </w:rPr>
              <w:t>Assumptions:</w:t>
            </w:r>
          </w:p>
          <w:p w14:paraId="2AECB7ED" w14:textId="27DEE644" w:rsidR="00F77429" w:rsidRDefault="00F77429" w:rsidP="00F77429">
            <w:pPr>
              <w:rPr>
                <w:rFonts w:ascii="Calibri" w:eastAsia="Times New Roman" w:hAnsi="Calibri" w:cs="Calibri"/>
                <w:color w:val="000000"/>
              </w:rPr>
            </w:pPr>
            <w:r>
              <w:rPr>
                <w:rFonts w:ascii="Calibri" w:eastAsia="Times New Roman" w:hAnsi="Calibri" w:cs="Calibri"/>
                <w:color w:val="000000"/>
              </w:rPr>
              <w:t>Correct blue prints, materials available, skills adequate</w:t>
            </w:r>
          </w:p>
          <w:p w14:paraId="2D348643" w14:textId="2C611ED1" w:rsidR="00F77429" w:rsidRPr="00F77429" w:rsidRDefault="00F77429" w:rsidP="00F77429">
            <w:pPr>
              <w:rPr>
                <w:rStyle w:val="Strong"/>
              </w:rPr>
            </w:pPr>
            <w:r w:rsidRPr="00F77429">
              <w:rPr>
                <w:rStyle w:val="Strong"/>
              </w:rPr>
              <w:t>Consequences:</w:t>
            </w:r>
          </w:p>
          <w:p w14:paraId="24E8125E" w14:textId="76155CD6" w:rsidR="00F77429" w:rsidRPr="00F77429" w:rsidRDefault="00F77429" w:rsidP="00F77429">
            <w:pPr>
              <w:rPr>
                <w:rFonts w:ascii="Calibri" w:eastAsia="Times New Roman" w:hAnsi="Calibri" w:cs="Calibri"/>
                <w:color w:val="000000"/>
              </w:rPr>
            </w:pPr>
            <w:r w:rsidRPr="00F77429">
              <w:rPr>
                <w:rFonts w:ascii="Calibri" w:eastAsia="Times New Roman" w:hAnsi="Calibri" w:cs="Calibri"/>
                <w:color w:val="000000"/>
              </w:rPr>
              <w:t>Unknown underlying and potentially costly conditions found during demolition needing repair before project can continue; New codes requiring more materials/repair/work to existing items than planned; Mistakes that require repair or replacement of necessary items.  The need for a professional such as a plumber or electrician to do any unexpected repairs.</w:t>
            </w:r>
          </w:p>
          <w:p w14:paraId="6A395EF5" w14:textId="0A92006A" w:rsidR="00F77429" w:rsidRPr="00F77429" w:rsidRDefault="00F77429" w:rsidP="00F77429">
            <w:pPr>
              <w:rPr>
                <w:rFonts w:ascii="Calibri" w:eastAsia="Times New Roman" w:hAnsi="Calibri" w:cs="Calibri"/>
                <w:color w:val="000000"/>
              </w:rPr>
            </w:pPr>
          </w:p>
        </w:tc>
        <w:tc>
          <w:tcPr>
            <w:tcW w:w="3117" w:type="dxa"/>
          </w:tcPr>
          <w:p w14:paraId="35FCDFC1" w14:textId="6FA80690" w:rsidR="00A10323" w:rsidRDefault="00A10323" w:rsidP="00A10323">
            <w:r>
              <w:t xml:space="preserve">All of the charter deliverables were completed with the addition a mold abatement and additional re-wiring.  </w:t>
            </w:r>
            <w:r w:rsidR="00F77429">
              <w:t xml:space="preserve">The goals were mostly met.  The bathroom is beautiful.  The materials are energy efficient and mostly sustainable.  Disposal was made in the most responsible way possible.  All assumptions were met.  The only consequence was the underlying conditions found in the demolition and electrical upgrades.  </w:t>
            </w:r>
          </w:p>
        </w:tc>
        <w:tc>
          <w:tcPr>
            <w:tcW w:w="3117" w:type="dxa"/>
          </w:tcPr>
          <w:p w14:paraId="4120C787" w14:textId="517E169C" w:rsidR="00A10323" w:rsidRDefault="00F77429" w:rsidP="00A10323">
            <w:r>
              <w:t>All of the deliverables were completed.  The goals were met to the best possible means available. All assumptions were met.  The only consequence was corrected.  The the mold and the re-wiring improved the value of the house.</w:t>
            </w:r>
          </w:p>
        </w:tc>
      </w:tr>
    </w:tbl>
    <w:p w14:paraId="4597211F" w14:textId="53FA8D12" w:rsidR="00A10323" w:rsidRDefault="00A10323" w:rsidP="00A10323"/>
    <w:p w14:paraId="4E02D842" w14:textId="16C04B78" w:rsidR="00F77429" w:rsidRPr="00A10323" w:rsidRDefault="00F77429" w:rsidP="00A10323">
      <w:r>
        <w:t xml:space="preserve">All of the deliverables were made.  The goals were made to the best possible way available.  Sustainable materials are expensive and not always available.  Disposing of the old materials is as good as possible, but not perfectly environmentally the best.  All assumptions were met.  The only consequence that did come to fruition was the underlying conditions of the mold and the need for re-wiring.   They added cost to the project and added days.  In the end, the corrections of both added value to the house.  </w:t>
      </w:r>
    </w:p>
    <w:p w14:paraId="38BCD22E" w14:textId="3ED800FC" w:rsidR="004E7335" w:rsidRDefault="008701E2" w:rsidP="004E7335">
      <w:r>
        <w:br w:type="page"/>
      </w:r>
    </w:p>
    <w:p w14:paraId="5D56FCBC" w14:textId="2CDF5C0C" w:rsidR="004E7335" w:rsidRDefault="004E7335" w:rsidP="004E7335">
      <w:pPr>
        <w:pStyle w:val="Heading2"/>
      </w:pPr>
      <w:r>
        <w:lastRenderedPageBreak/>
        <w:t>Project Benefits Success</w:t>
      </w:r>
    </w:p>
    <w:p w14:paraId="2C23502E" w14:textId="2DE6EE09" w:rsidR="004E7335" w:rsidRDefault="004E7335" w:rsidP="004E7335">
      <w:pPr>
        <w:pStyle w:val="Subtitle"/>
      </w:pPr>
    </w:p>
    <w:tbl>
      <w:tblPr>
        <w:tblStyle w:val="TableGrid"/>
        <w:tblW w:w="0" w:type="auto"/>
        <w:tblLook w:val="04A0" w:firstRow="1" w:lastRow="0" w:firstColumn="1" w:lastColumn="0" w:noHBand="0" w:noVBand="1"/>
      </w:tblPr>
      <w:tblGrid>
        <w:gridCol w:w="3116"/>
        <w:gridCol w:w="3117"/>
        <w:gridCol w:w="3117"/>
      </w:tblGrid>
      <w:tr w:rsidR="00A10323" w14:paraId="4BBB5357" w14:textId="77777777" w:rsidTr="00A10323">
        <w:tc>
          <w:tcPr>
            <w:tcW w:w="3116" w:type="dxa"/>
          </w:tcPr>
          <w:p w14:paraId="36A6F024" w14:textId="468E6D59" w:rsidR="00A10323" w:rsidRDefault="00A10323" w:rsidP="00A10323">
            <w:r>
              <w:t>Charter Benefits</w:t>
            </w:r>
          </w:p>
        </w:tc>
        <w:tc>
          <w:tcPr>
            <w:tcW w:w="3117" w:type="dxa"/>
          </w:tcPr>
          <w:p w14:paraId="3D575598" w14:textId="7BC039FC" w:rsidR="00A10323" w:rsidRDefault="00A10323" w:rsidP="00A10323">
            <w:r>
              <w:t>Final Benefits</w:t>
            </w:r>
          </w:p>
        </w:tc>
        <w:tc>
          <w:tcPr>
            <w:tcW w:w="3117" w:type="dxa"/>
          </w:tcPr>
          <w:p w14:paraId="5A7B6AC1" w14:textId="42F333F1" w:rsidR="00A10323" w:rsidRDefault="00A10323" w:rsidP="00A10323">
            <w:r>
              <w:t>Conclusion</w:t>
            </w:r>
          </w:p>
        </w:tc>
      </w:tr>
      <w:tr w:rsidR="00A10323" w14:paraId="162FF8F0" w14:textId="77777777" w:rsidTr="00A10323">
        <w:tc>
          <w:tcPr>
            <w:tcW w:w="3116" w:type="dxa"/>
          </w:tcPr>
          <w:p w14:paraId="6C7919A7" w14:textId="36479E5D" w:rsidR="00A10323" w:rsidRPr="003017A5" w:rsidRDefault="00A10323" w:rsidP="00A10323">
            <w:r w:rsidRPr="003017A5">
              <w:rPr>
                <w:rFonts w:ascii="Calibri" w:eastAsia="Times New Roman" w:hAnsi="Calibri" w:cs="Calibri"/>
                <w:color w:val="000000"/>
              </w:rPr>
              <w:t>(Positive) This project will create a relaxing and beautiful bathroom for the family.  This project will increase the value of the property.  The new technology and design of the fixtures will improve the health and safety of the family.  The energy efficient fixtures will decrease electricity costs.  (Negative) This project will resolve problems with the doors and drawers of the vanity not working properly.  This project will resolve the problems with ease of use of the faucets.  This project will prevent any further possible damage caused by hairline cracks in the tub.</w:t>
            </w:r>
          </w:p>
        </w:tc>
        <w:tc>
          <w:tcPr>
            <w:tcW w:w="3117" w:type="dxa"/>
          </w:tcPr>
          <w:p w14:paraId="7CDA0ED4" w14:textId="5E2AB2BB" w:rsidR="00A10323" w:rsidRDefault="00A10323" w:rsidP="00A10323">
            <w:r>
              <w:t>The renovation of the bathroom has increased the value of the house.   Not only do the technology and design of the new fixtures improve the health and safety of the family, but also, during renovation, the mold abatement and re-wiring also greatly improve the health and safety of the family. The new energy efficient fixtures should decrease the energy costs.  All concerns were addressed including the mold resulting from the hairline cracks in the tub.</w:t>
            </w:r>
          </w:p>
        </w:tc>
        <w:tc>
          <w:tcPr>
            <w:tcW w:w="3117" w:type="dxa"/>
          </w:tcPr>
          <w:p w14:paraId="5477E243" w14:textId="0452387F" w:rsidR="00A10323" w:rsidRDefault="00A10323" w:rsidP="00A10323">
            <w:r>
              <w:t xml:space="preserve">Not only were the planned benefits met, but the correction of the mold issue and the electrical issue are far and above more important in creating a healthy and safe environment than the original plans.  The actual savings to the energy costs will be determined after a year of comparing the new bills to the old ones.  </w:t>
            </w:r>
          </w:p>
        </w:tc>
      </w:tr>
    </w:tbl>
    <w:p w14:paraId="01912AED" w14:textId="77777777" w:rsidR="00A10323" w:rsidRPr="00A10323" w:rsidRDefault="00A10323" w:rsidP="00A10323"/>
    <w:p w14:paraId="3AA182C1" w14:textId="50CC02D2" w:rsidR="00A10323" w:rsidRDefault="00A10323" w:rsidP="004E7335">
      <w:r>
        <w:t xml:space="preserve">The Mitchel Bathroom Remodel Benefits were to create a relaxing and beautiful bathroom.  The plans were also to upgrade the fixtures and materials to improve the health and safety of the room and to be more energy efficient.   The replacement of the tub will stop any further water issues that caused the need for the mold abatement.   This will protect the health of the family and the structure of the house in the future.  The electrical re-wiring will not only bring the house up to code, but also provide a safer house.  While energy efficient fixtures were used, the actual savings to the energy costs will be determined after a year of comparing the new bills with the old bills.  All of these things have increased the value to the home.  </w:t>
      </w:r>
    </w:p>
    <w:p w14:paraId="3D950CA7" w14:textId="12A8C26F" w:rsidR="00A534F7" w:rsidRDefault="00A534F7">
      <w:r>
        <w:br w:type="page"/>
      </w:r>
    </w:p>
    <w:p w14:paraId="6F37DB69" w14:textId="77777777" w:rsidR="008701E2" w:rsidRDefault="008701E2" w:rsidP="004E7335"/>
    <w:p w14:paraId="685978A7" w14:textId="1484E7C8" w:rsidR="004E7335" w:rsidRDefault="004E7335" w:rsidP="004E7335">
      <w:pPr>
        <w:pStyle w:val="Heading2"/>
      </w:pPr>
      <w:r>
        <w:t>BAseline and Final schedule Comparison</w:t>
      </w:r>
    </w:p>
    <w:p w14:paraId="48A582DF" w14:textId="01A75227" w:rsidR="004E7335" w:rsidRDefault="004E7335" w:rsidP="004E7335"/>
    <w:tbl>
      <w:tblPr>
        <w:tblStyle w:val="TableGrid"/>
        <w:tblW w:w="0" w:type="auto"/>
        <w:tblLook w:val="04A0" w:firstRow="1" w:lastRow="0" w:firstColumn="1" w:lastColumn="0" w:noHBand="0" w:noVBand="1"/>
      </w:tblPr>
      <w:tblGrid>
        <w:gridCol w:w="3116"/>
        <w:gridCol w:w="3117"/>
        <w:gridCol w:w="3117"/>
      </w:tblGrid>
      <w:tr w:rsidR="00A10323" w14:paraId="1E67CD34" w14:textId="77777777" w:rsidTr="00A10323">
        <w:tc>
          <w:tcPr>
            <w:tcW w:w="3116" w:type="dxa"/>
          </w:tcPr>
          <w:p w14:paraId="54A760BC" w14:textId="4448EAA6" w:rsidR="00A10323" w:rsidRDefault="00A10323" w:rsidP="004E7335">
            <w:r>
              <w:t>Baseline Schedule</w:t>
            </w:r>
          </w:p>
        </w:tc>
        <w:tc>
          <w:tcPr>
            <w:tcW w:w="3117" w:type="dxa"/>
          </w:tcPr>
          <w:p w14:paraId="3436E8FC" w14:textId="1DDF6617" w:rsidR="00A10323" w:rsidRDefault="00A10323" w:rsidP="004E7335">
            <w:r>
              <w:t>Final Schedule</w:t>
            </w:r>
          </w:p>
        </w:tc>
        <w:tc>
          <w:tcPr>
            <w:tcW w:w="3117" w:type="dxa"/>
          </w:tcPr>
          <w:p w14:paraId="3994D979" w14:textId="034B1992" w:rsidR="00A10323" w:rsidRDefault="00A10323" w:rsidP="004E7335">
            <w:r>
              <w:t>Conclusion</w:t>
            </w:r>
          </w:p>
        </w:tc>
      </w:tr>
      <w:tr w:rsidR="00A10323" w14:paraId="196F7789" w14:textId="77777777" w:rsidTr="00A10323">
        <w:tc>
          <w:tcPr>
            <w:tcW w:w="3116" w:type="dxa"/>
          </w:tcPr>
          <w:p w14:paraId="5708D4BE" w14:textId="77777777" w:rsidR="00A10323" w:rsidRDefault="00A10323" w:rsidP="00A10323">
            <w:r>
              <w:t>Project start: 1/4/2020</w:t>
            </w:r>
          </w:p>
          <w:p w14:paraId="08D65837" w14:textId="77777777" w:rsidR="00A10323" w:rsidRDefault="00A10323" w:rsidP="00A10323">
            <w:r>
              <w:t>Project end:  1/29/3030</w:t>
            </w:r>
          </w:p>
          <w:p w14:paraId="0F37F9FE" w14:textId="77777777" w:rsidR="00A10323" w:rsidRDefault="00A10323" w:rsidP="00A10323"/>
        </w:tc>
        <w:tc>
          <w:tcPr>
            <w:tcW w:w="3117" w:type="dxa"/>
          </w:tcPr>
          <w:p w14:paraId="2202EBA2" w14:textId="77777777" w:rsidR="00A10323" w:rsidRDefault="00A10323" w:rsidP="00A10323">
            <w:r>
              <w:t>Project start:  1/7/2020</w:t>
            </w:r>
          </w:p>
          <w:p w14:paraId="717E3E4B" w14:textId="65165B6C" w:rsidR="00A10323" w:rsidRDefault="00A10323" w:rsidP="00A10323">
            <w:r>
              <w:t>Project end:  2/8/2020</w:t>
            </w:r>
          </w:p>
        </w:tc>
        <w:tc>
          <w:tcPr>
            <w:tcW w:w="3117" w:type="dxa"/>
          </w:tcPr>
          <w:p w14:paraId="1328A5DB" w14:textId="4ECA0753" w:rsidR="00A10323" w:rsidRDefault="00A10323" w:rsidP="00A10323">
            <w:r>
              <w:t>Even with a change in start date and construction issues, the project was completed within a month range.  The homeowners were satisfied.</w:t>
            </w:r>
          </w:p>
        </w:tc>
      </w:tr>
    </w:tbl>
    <w:p w14:paraId="4CCF0C8B" w14:textId="77777777" w:rsidR="008701E2" w:rsidRDefault="008701E2" w:rsidP="004E7335"/>
    <w:p w14:paraId="657C03ED" w14:textId="322EE9E0" w:rsidR="00A10323" w:rsidRDefault="00A10323" w:rsidP="004E7335">
      <w:r>
        <w:t xml:space="preserve"> The Mitchel family did not want to be out of use of the bathroom for more time than necessary.  They agreed that about a month would be acceptable.  The baseline schedule started the project on 1/4/2020.  After consulting with the contractors, the start date was moved to 1/7/2020 </w:t>
      </w:r>
      <w:r w:rsidR="00F77429">
        <w:t xml:space="preserve">to </w:t>
      </w:r>
      <w:r>
        <w:t xml:space="preserve">better match the dates when the contractors would be available.  The mold abatement added </w:t>
      </w:r>
      <w:r w:rsidR="00F77429">
        <w:t>1</w:t>
      </w:r>
      <w:r>
        <w:t xml:space="preserve"> day and the re-wiring added </w:t>
      </w:r>
      <w:r w:rsidR="00F77429">
        <w:t>2</w:t>
      </w:r>
      <w:r>
        <w:t xml:space="preserve"> days.  However, the homeowner and the PM were able to do the demolition and the tile much quicker than planned.  They were able to make up the extra time.  While the project completion date was later than the planned completion date, the bathroom was only out of use for a month.  The later completion date was completely acceptable.  </w:t>
      </w:r>
    </w:p>
    <w:p w14:paraId="08988D82" w14:textId="6C9C3EF3" w:rsidR="004E7335" w:rsidRDefault="004E7335" w:rsidP="004E7335"/>
    <w:p w14:paraId="4127DEDF" w14:textId="7115533E" w:rsidR="004E7335" w:rsidRDefault="004E7335" w:rsidP="004E7335">
      <w:pPr>
        <w:pStyle w:val="Heading2"/>
      </w:pPr>
      <w:r>
        <w:t>Planned and actual cost comparison</w:t>
      </w:r>
    </w:p>
    <w:p w14:paraId="78A07622" w14:textId="2F417C00" w:rsidR="004E7335" w:rsidRDefault="004E7335" w:rsidP="004E7335"/>
    <w:tbl>
      <w:tblPr>
        <w:tblStyle w:val="TableGrid"/>
        <w:tblW w:w="0" w:type="auto"/>
        <w:tblLook w:val="04A0" w:firstRow="1" w:lastRow="0" w:firstColumn="1" w:lastColumn="0" w:noHBand="0" w:noVBand="1"/>
      </w:tblPr>
      <w:tblGrid>
        <w:gridCol w:w="3116"/>
        <w:gridCol w:w="3117"/>
        <w:gridCol w:w="3117"/>
      </w:tblGrid>
      <w:tr w:rsidR="00A10323" w14:paraId="71135BED" w14:textId="77777777" w:rsidTr="00A10323">
        <w:tc>
          <w:tcPr>
            <w:tcW w:w="3116" w:type="dxa"/>
          </w:tcPr>
          <w:p w14:paraId="2E8543E8" w14:textId="678965A5" w:rsidR="00A10323" w:rsidRDefault="00A10323" w:rsidP="004E7335">
            <w:r>
              <w:t>Planned Cost</w:t>
            </w:r>
          </w:p>
        </w:tc>
        <w:tc>
          <w:tcPr>
            <w:tcW w:w="3117" w:type="dxa"/>
          </w:tcPr>
          <w:p w14:paraId="498AEDC7" w14:textId="0950EC18" w:rsidR="00A10323" w:rsidRDefault="00A10323" w:rsidP="004E7335">
            <w:r>
              <w:t>Actual Cost</w:t>
            </w:r>
          </w:p>
        </w:tc>
        <w:tc>
          <w:tcPr>
            <w:tcW w:w="3117" w:type="dxa"/>
          </w:tcPr>
          <w:p w14:paraId="71D0C49B" w14:textId="12200315" w:rsidR="00A10323" w:rsidRDefault="00A10323" w:rsidP="004E7335">
            <w:r>
              <w:t>Conclusion</w:t>
            </w:r>
          </w:p>
        </w:tc>
      </w:tr>
      <w:tr w:rsidR="00A10323" w14:paraId="224A533B" w14:textId="77777777" w:rsidTr="00A10323">
        <w:tc>
          <w:tcPr>
            <w:tcW w:w="3116" w:type="dxa"/>
          </w:tcPr>
          <w:p w14:paraId="0EBA896A" w14:textId="2BBFCB49" w:rsidR="00A10323" w:rsidRDefault="00A10323" w:rsidP="004E7335">
            <w:r>
              <w:t>$6540</w:t>
            </w:r>
          </w:p>
        </w:tc>
        <w:tc>
          <w:tcPr>
            <w:tcW w:w="3117" w:type="dxa"/>
          </w:tcPr>
          <w:p w14:paraId="253653CB" w14:textId="6DD7BE90" w:rsidR="00A10323" w:rsidRDefault="00A10323" w:rsidP="004E7335">
            <w:r>
              <w:t>$6292</w:t>
            </w:r>
          </w:p>
        </w:tc>
        <w:tc>
          <w:tcPr>
            <w:tcW w:w="3117" w:type="dxa"/>
          </w:tcPr>
          <w:p w14:paraId="303953A3" w14:textId="1E1C371C" w:rsidR="00A10323" w:rsidRDefault="00A10323" w:rsidP="004E7335">
            <w:r>
              <w:t>The Project was under the planned budget.</w:t>
            </w:r>
          </w:p>
        </w:tc>
      </w:tr>
    </w:tbl>
    <w:p w14:paraId="5F2DB0BA" w14:textId="56ED8EBC" w:rsidR="00A10323" w:rsidRDefault="00A10323" w:rsidP="004E7335"/>
    <w:p w14:paraId="7289AD37" w14:textId="71539AD3" w:rsidR="00A10323" w:rsidRDefault="00A10323" w:rsidP="004E7335">
      <w:r>
        <w:t xml:space="preserve">The planned cost was $6540 and the Actual Cost was $6292.  The project was $248 under budget.  The homeowner was able to reduce some of the planned costs by watching sales and traveling to discount stores in another city to purchase equal or higher quality materials at a lesser cost.  The homeowner and PM were also faster at doing the demolition, installation, and tiling than they originally thought.  They were able to reduce their work hours.   Their cost reduction offset the higher cost of the environmentally friendly paint as well as the additional costs of the mold abatement and the re-wiring.  </w:t>
      </w:r>
    </w:p>
    <w:p w14:paraId="2CA62AF6" w14:textId="7DCAE1E6" w:rsidR="004E7335" w:rsidRDefault="00A534F7" w:rsidP="004E7335">
      <w:r>
        <w:br w:type="page"/>
      </w:r>
    </w:p>
    <w:p w14:paraId="4287CFD0" w14:textId="5539BF8C" w:rsidR="004E7335" w:rsidRDefault="004E7335" w:rsidP="004E7335">
      <w:pPr>
        <w:pStyle w:val="Heading2"/>
      </w:pPr>
      <w:r>
        <w:lastRenderedPageBreak/>
        <w:t>Planned and actual risk comparison</w:t>
      </w:r>
    </w:p>
    <w:p w14:paraId="04287718" w14:textId="0532EF83" w:rsidR="004E7335" w:rsidRDefault="004E7335" w:rsidP="004E7335"/>
    <w:tbl>
      <w:tblPr>
        <w:tblStyle w:val="TableGrid"/>
        <w:tblW w:w="0" w:type="auto"/>
        <w:tblLook w:val="04A0" w:firstRow="1" w:lastRow="0" w:firstColumn="1" w:lastColumn="0" w:noHBand="0" w:noVBand="1"/>
      </w:tblPr>
      <w:tblGrid>
        <w:gridCol w:w="3116"/>
        <w:gridCol w:w="3117"/>
        <w:gridCol w:w="3117"/>
      </w:tblGrid>
      <w:tr w:rsidR="00A10323" w14:paraId="79DB4837" w14:textId="77777777" w:rsidTr="00A10323">
        <w:tc>
          <w:tcPr>
            <w:tcW w:w="3116" w:type="dxa"/>
          </w:tcPr>
          <w:p w14:paraId="2AE56271" w14:textId="4B160402" w:rsidR="00A10323" w:rsidRDefault="00A10323" w:rsidP="004E7335">
            <w:r>
              <w:t>Planned Risk</w:t>
            </w:r>
          </w:p>
        </w:tc>
        <w:tc>
          <w:tcPr>
            <w:tcW w:w="3117" w:type="dxa"/>
          </w:tcPr>
          <w:p w14:paraId="3CFE62AA" w14:textId="71D9E45F" w:rsidR="00A10323" w:rsidRDefault="00A10323" w:rsidP="004E7335">
            <w:r>
              <w:t>Actual Risk</w:t>
            </w:r>
          </w:p>
        </w:tc>
        <w:tc>
          <w:tcPr>
            <w:tcW w:w="3117" w:type="dxa"/>
          </w:tcPr>
          <w:p w14:paraId="061BF6E4" w14:textId="425A7AC5" w:rsidR="00A10323" w:rsidRDefault="00A10323" w:rsidP="004E7335">
            <w:r>
              <w:t>Conclusion</w:t>
            </w:r>
          </w:p>
        </w:tc>
      </w:tr>
      <w:tr w:rsidR="00A10323" w14:paraId="5E82F9CF" w14:textId="77777777" w:rsidTr="00A10323">
        <w:tc>
          <w:tcPr>
            <w:tcW w:w="3116" w:type="dxa"/>
          </w:tcPr>
          <w:p w14:paraId="49CE6CAD" w14:textId="77777777" w:rsidR="00A10323" w:rsidRDefault="00A10323" w:rsidP="00A10323">
            <w:pPr>
              <w:pStyle w:val="ListParagraph"/>
              <w:numPr>
                <w:ilvl w:val="0"/>
                <w:numId w:val="1"/>
              </w:numPr>
            </w:pPr>
            <w:r>
              <w:t>Construction Issues</w:t>
            </w:r>
          </w:p>
          <w:p w14:paraId="1EFBDBBC" w14:textId="77777777" w:rsidR="00A10323" w:rsidRDefault="00A10323" w:rsidP="00A10323">
            <w:pPr>
              <w:pStyle w:val="ListParagraph"/>
              <w:numPr>
                <w:ilvl w:val="0"/>
                <w:numId w:val="1"/>
              </w:numPr>
            </w:pPr>
            <w:r>
              <w:t>Home Owner/PM Issues</w:t>
            </w:r>
          </w:p>
          <w:p w14:paraId="121769D7" w14:textId="77777777" w:rsidR="00A10323" w:rsidRDefault="00A10323" w:rsidP="00A10323">
            <w:pPr>
              <w:pStyle w:val="ListParagraph"/>
              <w:numPr>
                <w:ilvl w:val="0"/>
                <w:numId w:val="1"/>
              </w:numPr>
            </w:pPr>
            <w:r>
              <w:t>Contractor Issues</w:t>
            </w:r>
          </w:p>
          <w:p w14:paraId="61609141" w14:textId="77777777" w:rsidR="00A10323" w:rsidRDefault="00A10323" w:rsidP="00A10323">
            <w:pPr>
              <w:pStyle w:val="ListParagraph"/>
              <w:numPr>
                <w:ilvl w:val="0"/>
                <w:numId w:val="1"/>
              </w:numPr>
            </w:pPr>
            <w:r>
              <w:t>Material Issues</w:t>
            </w:r>
          </w:p>
          <w:p w14:paraId="6C6E5971" w14:textId="54A59974" w:rsidR="00A10323" w:rsidRDefault="00A10323" w:rsidP="00A10323">
            <w:pPr>
              <w:pStyle w:val="ListParagraph"/>
              <w:numPr>
                <w:ilvl w:val="0"/>
                <w:numId w:val="1"/>
              </w:numPr>
            </w:pPr>
            <w:r>
              <w:t>Supervising Decorator Issues</w:t>
            </w:r>
          </w:p>
        </w:tc>
        <w:tc>
          <w:tcPr>
            <w:tcW w:w="3117" w:type="dxa"/>
          </w:tcPr>
          <w:p w14:paraId="3B9AC70E" w14:textId="0EBF7A19" w:rsidR="00A10323" w:rsidRDefault="00A10323" w:rsidP="00A10323">
            <w:pPr>
              <w:pStyle w:val="ListParagraph"/>
              <w:numPr>
                <w:ilvl w:val="0"/>
                <w:numId w:val="2"/>
              </w:numPr>
            </w:pPr>
            <w:r>
              <w:t>Construction Issues</w:t>
            </w:r>
          </w:p>
          <w:p w14:paraId="606A40CE" w14:textId="55D95651" w:rsidR="00A10323" w:rsidRDefault="00A10323" w:rsidP="00A10323">
            <w:pPr>
              <w:pStyle w:val="ListParagraph"/>
              <w:numPr>
                <w:ilvl w:val="0"/>
                <w:numId w:val="2"/>
              </w:numPr>
            </w:pPr>
            <w:r>
              <w:t>Material Issues</w:t>
            </w:r>
          </w:p>
        </w:tc>
        <w:tc>
          <w:tcPr>
            <w:tcW w:w="3117" w:type="dxa"/>
          </w:tcPr>
          <w:p w14:paraId="6745094F" w14:textId="15EEBD84" w:rsidR="00A10323" w:rsidRDefault="00A10323" w:rsidP="004E7335">
            <w:r>
              <w:t xml:space="preserve">Most of the risk concerns did not arise.  The construction risk did consider the possibility of needing to address problems found in the demolition of the bathroom.   Mold is a common bathroom issue.  Older homes often require rewiring.  The risk planning for materials did not include cost.  The risk planning might have had better contingency plans for those three specific issues.    </w:t>
            </w:r>
          </w:p>
        </w:tc>
      </w:tr>
    </w:tbl>
    <w:p w14:paraId="772CDB9C" w14:textId="77777777" w:rsidR="00A10323" w:rsidRDefault="00A10323" w:rsidP="004E7335"/>
    <w:p w14:paraId="23578708" w14:textId="3E2105FD" w:rsidR="004E7335" w:rsidRDefault="003017A5" w:rsidP="004E7335">
      <w:r>
        <w:t>The planned risk not only included the normal concerns of construction, contractor, and material issues, but risks involving the work done by the home owner and PM as well as the approval of Mrs. Mitchel, the supervising decorator.  We did not have to mitigate either one of those risks.  Mrs. Mitchel was completely happy with the décor.  She became instrumental in reducing the cost of the materials by watching the sales and traveling to another city to purchase acceptable materials.  The concerns of the novice construction skills of the home owner were over blown.  The home owner and the PM were able to complete the tasks in less than required time and do so with more than acceptable skill.  There were no issues caused by the C</w:t>
      </w:r>
      <w:r w:rsidR="008701E2">
        <w:t>OVID</w:t>
      </w:r>
      <w:r>
        <w:t xml:space="preserve"> Pandemic.    There were no issues with the contractor having to reschedule or not being able to work.  After scheduling the contractors, the initial start date was pushed back from 1/4/2020 to 1/7/2020.  This was to keep the days of the bathroom being unusable to a minimum.  There were two issues that did happen.  We had to accept the mold abatement and the re-wiring.  These two items increased costs and increased days on the schedule.  In the future, the risk trigger point could include some of the more common issues found in this type of construction.  Mold issues and electrical re-wiring are very common issues in bathroom renovation.  The action plan could have been more specific in regards to the typical risks.  </w:t>
      </w:r>
    </w:p>
    <w:p w14:paraId="13EF9E6B" w14:textId="77777777" w:rsidR="008701E2" w:rsidRDefault="008701E2" w:rsidP="004E7335"/>
    <w:p w14:paraId="2E11F9EC" w14:textId="12987FC7" w:rsidR="00470D2A" w:rsidRDefault="004E7335" w:rsidP="004C33E5">
      <w:pPr>
        <w:pStyle w:val="Heading2"/>
      </w:pPr>
      <w:r>
        <w:t>top 4 lessons learned from clas</w:t>
      </w:r>
      <w:r w:rsidR="004C33E5">
        <w:t>s</w:t>
      </w:r>
    </w:p>
    <w:p w14:paraId="7F6A9EF3" w14:textId="304A2289" w:rsidR="004C33E5" w:rsidRDefault="004C33E5" w:rsidP="004C33E5">
      <w:r>
        <w:t xml:space="preserve">Project Management is more than holding the blue prints and pointing while answering the phone.  </w:t>
      </w:r>
    </w:p>
    <w:p w14:paraId="271BBE88" w14:textId="13D44CAA" w:rsidR="004C33E5" w:rsidRDefault="004C33E5" w:rsidP="004C33E5">
      <w:pPr>
        <w:pStyle w:val="ListParagraph"/>
        <w:numPr>
          <w:ilvl w:val="0"/>
          <w:numId w:val="5"/>
        </w:numPr>
      </w:pPr>
      <w:r>
        <w:t xml:space="preserve"> Project management is like being the under secretary to the chief of staff.  The PM must negotiate all the politics and yet, make sure everything gets done without all the power of the little sign on the desk that says “The Buck Stops Here.”   Political allies, networking, and people management are most necessary skills.</w:t>
      </w:r>
    </w:p>
    <w:p w14:paraId="528DBF58" w14:textId="0074770C" w:rsidR="004C33E5" w:rsidRDefault="004C33E5" w:rsidP="004C33E5">
      <w:pPr>
        <w:pStyle w:val="ListParagraph"/>
        <w:numPr>
          <w:ilvl w:val="0"/>
          <w:numId w:val="5"/>
        </w:numPr>
      </w:pPr>
      <w:r>
        <w:t xml:space="preserve">Project management </w:t>
      </w:r>
      <w:r w:rsidR="00A41EF6">
        <w:t xml:space="preserve">uses efficient </w:t>
      </w:r>
      <w:r w:rsidR="005E1D54">
        <w:t xml:space="preserve">organization, </w:t>
      </w:r>
      <w:r w:rsidR="00A41EF6">
        <w:t>tracking and documentation.   Keeping track of complex calendars, time tables, and people responsible for specific work requires at-a-glance understandable documentation.  The use of technology is rapidly changing the creation and keeping of the documentation.  The new apps allow for quick creation and changes as well as making all the information portable on a cell phone.  The same is true for the closure documentation.  Being able to do an electronic search for historical projects can be done in seconds.  While all this new technology reduces tedious calculation and calculation time, it also increases the expectation of “do it now.”   The industry is changing methods making flexible management necessary.</w:t>
      </w:r>
    </w:p>
    <w:p w14:paraId="5BA5965E" w14:textId="1F8F45C3" w:rsidR="00470D2A" w:rsidRDefault="00A403CA" w:rsidP="00470D2A">
      <w:pPr>
        <w:pStyle w:val="ListParagraph"/>
        <w:numPr>
          <w:ilvl w:val="0"/>
          <w:numId w:val="5"/>
        </w:numPr>
      </w:pPr>
      <w:r>
        <w:lastRenderedPageBreak/>
        <w:t>Project management requires people skills.  A project manager must be a negotiator, a counselor, a motivator, a team facilitator, and sometimes the swat team member directing traffic.  Because team members may not know each other or be temporary to the project or live on the other side of the world, the pm must be able to create a successful working collaboration.  Understanding the motives, culture, and temperaments of each team member allows the pm to facilitate the work, assignments, and conversation to complete the tasks in the best possible manner.</w:t>
      </w:r>
    </w:p>
    <w:p w14:paraId="56740C4D" w14:textId="3B75E7E2" w:rsidR="00A403CA" w:rsidRDefault="00A403CA" w:rsidP="00470D2A">
      <w:pPr>
        <w:pStyle w:val="ListParagraph"/>
        <w:numPr>
          <w:ilvl w:val="0"/>
          <w:numId w:val="5"/>
        </w:numPr>
      </w:pPr>
      <w:r>
        <w:t xml:space="preserve">Project managers must </w:t>
      </w:r>
      <w:r w:rsidR="00CF56D3">
        <w:t xml:space="preserve">see the project as a whole from beginning to end as well as understand each little part.  The pm must juggle the issues with each little part of the project and how they interact in order to meet the goals at the end of the project.  With the growing “do it now” culture in many industries such as technology, the ending is not always as concrete.  Agility in planning is a must.   </w:t>
      </w:r>
    </w:p>
    <w:p w14:paraId="354DAEA1" w14:textId="1EADA481" w:rsidR="004E04BF" w:rsidRPr="00470D2A" w:rsidRDefault="004E04BF" w:rsidP="00470D2A">
      <w:pPr>
        <w:pStyle w:val="ListParagraph"/>
        <w:numPr>
          <w:ilvl w:val="0"/>
          <w:numId w:val="5"/>
        </w:numPr>
      </w:pPr>
      <w:r>
        <w:t>Bonus:  Professor Kauf</w:t>
      </w:r>
      <w:r w:rsidR="008701E2">
        <w:t>f</w:t>
      </w:r>
      <w:r>
        <w:t>man’s example of how to be a project manager was THE BEST learning experience.  His classes were well prepared, informative, concise, and still entertaining.   I would refer back to my videos to understand a concept rather than go to the book.  I appreciated how he would give us enough information to do the assignment.  By having the group project mirror the individual project, my team was able to figure out what to do and then apply it the next week to our individual project.  Never did I dread having to go to Zoom class.  My team felt that our team Zoom meetings were more like attending class and discussing the issues.  We did not dread having to meet as a team.  I give Professor K</w:t>
      </w:r>
      <w:r w:rsidR="008701E2">
        <w:t>auffman</w:t>
      </w:r>
      <w:r>
        <w:t xml:space="preserve"> the credit for making this class a joy.  This is most important because I took this class by accident.  I could not </w:t>
      </w:r>
      <w:r w:rsidR="005E1D54">
        <w:t xml:space="preserve">get a response from my advisor nor find my specific course requirements on line.  I thought I found it.  Signed up for this class.  Then half way through the class, I discovered that I have no reason to take it.  I am glad that I did.  I think it will be most helpful in my future. </w:t>
      </w:r>
      <w:r w:rsidR="00C532C5">
        <w:t xml:space="preserve"> </w:t>
      </w:r>
    </w:p>
    <w:sectPr w:rsidR="004E04BF" w:rsidRPr="00470D2A" w:rsidSect="00D56610">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D5ED" w14:textId="77777777" w:rsidR="00AA7273" w:rsidRDefault="00AA7273" w:rsidP="008701E2">
      <w:pPr>
        <w:spacing w:before="0" w:after="0" w:line="240" w:lineRule="auto"/>
      </w:pPr>
      <w:r>
        <w:separator/>
      </w:r>
    </w:p>
  </w:endnote>
  <w:endnote w:type="continuationSeparator" w:id="0">
    <w:p w14:paraId="1D4F5164" w14:textId="77777777" w:rsidR="00AA7273" w:rsidRDefault="00AA7273" w:rsidP="008701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42970"/>
      <w:docPartObj>
        <w:docPartGallery w:val="Page Numbers (Bottom of Page)"/>
        <w:docPartUnique/>
      </w:docPartObj>
    </w:sdtPr>
    <w:sdtEndPr>
      <w:rPr>
        <w:noProof/>
      </w:rPr>
    </w:sdtEndPr>
    <w:sdtContent>
      <w:p w14:paraId="1BDC221C" w14:textId="35D5ADDD" w:rsidR="008701E2" w:rsidRDefault="008701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D5D08" w14:textId="77777777" w:rsidR="008701E2" w:rsidRDefault="00870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2870" w14:textId="77777777" w:rsidR="00AA7273" w:rsidRDefault="00AA7273" w:rsidP="008701E2">
      <w:pPr>
        <w:spacing w:before="0" w:after="0" w:line="240" w:lineRule="auto"/>
      </w:pPr>
      <w:r>
        <w:separator/>
      </w:r>
    </w:p>
  </w:footnote>
  <w:footnote w:type="continuationSeparator" w:id="0">
    <w:p w14:paraId="59009F6A" w14:textId="77777777" w:rsidR="00AA7273" w:rsidRDefault="00AA7273" w:rsidP="008701E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0E2C"/>
    <w:multiLevelType w:val="hybridMultilevel"/>
    <w:tmpl w:val="6A7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003A6"/>
    <w:multiLevelType w:val="hybridMultilevel"/>
    <w:tmpl w:val="BC48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B2EAF"/>
    <w:multiLevelType w:val="hybridMultilevel"/>
    <w:tmpl w:val="9F4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247A6"/>
    <w:multiLevelType w:val="hybridMultilevel"/>
    <w:tmpl w:val="2B887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352AD"/>
    <w:multiLevelType w:val="hybridMultilevel"/>
    <w:tmpl w:val="7444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052022">
    <w:abstractNumId w:val="3"/>
  </w:num>
  <w:num w:numId="2" w16cid:durableId="244193407">
    <w:abstractNumId w:val="1"/>
  </w:num>
  <w:num w:numId="3" w16cid:durableId="2118255544">
    <w:abstractNumId w:val="4"/>
  </w:num>
  <w:num w:numId="4" w16cid:durableId="74715892">
    <w:abstractNumId w:val="2"/>
  </w:num>
  <w:num w:numId="5" w16cid:durableId="152701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35"/>
    <w:rsid w:val="001856FE"/>
    <w:rsid w:val="003017A5"/>
    <w:rsid w:val="00375A54"/>
    <w:rsid w:val="00470D2A"/>
    <w:rsid w:val="004C33E5"/>
    <w:rsid w:val="004D7A52"/>
    <w:rsid w:val="004E04BF"/>
    <w:rsid w:val="004E7335"/>
    <w:rsid w:val="005E1D54"/>
    <w:rsid w:val="005E6324"/>
    <w:rsid w:val="00684417"/>
    <w:rsid w:val="007A789C"/>
    <w:rsid w:val="008701E2"/>
    <w:rsid w:val="009D1400"/>
    <w:rsid w:val="009D333D"/>
    <w:rsid w:val="00A10323"/>
    <w:rsid w:val="00A403CA"/>
    <w:rsid w:val="00A41EF6"/>
    <w:rsid w:val="00A534F7"/>
    <w:rsid w:val="00A62DDE"/>
    <w:rsid w:val="00A705A7"/>
    <w:rsid w:val="00AA7273"/>
    <w:rsid w:val="00B24835"/>
    <w:rsid w:val="00BA1E1F"/>
    <w:rsid w:val="00C532C5"/>
    <w:rsid w:val="00CF56D3"/>
    <w:rsid w:val="00D56610"/>
    <w:rsid w:val="00D82A3E"/>
    <w:rsid w:val="00F77429"/>
    <w:rsid w:val="00FD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DE97"/>
  <w15:chartTrackingRefBased/>
  <w15:docId w15:val="{36350026-8000-498D-8108-F9706E99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35"/>
  </w:style>
  <w:style w:type="paragraph" w:styleId="Heading1">
    <w:name w:val="heading 1"/>
    <w:basedOn w:val="Normal"/>
    <w:next w:val="Normal"/>
    <w:link w:val="Heading1Char"/>
    <w:uiPriority w:val="9"/>
    <w:qFormat/>
    <w:rsid w:val="004E733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E733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E733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4E733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4E733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4E733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4E733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4E733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E733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335"/>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4E733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4E7335"/>
    <w:rPr>
      <w:caps/>
      <w:color w:val="1F3763" w:themeColor="accent1" w:themeShade="7F"/>
      <w:spacing w:val="15"/>
    </w:rPr>
  </w:style>
  <w:style w:type="character" w:customStyle="1" w:styleId="Heading4Char">
    <w:name w:val="Heading 4 Char"/>
    <w:basedOn w:val="DefaultParagraphFont"/>
    <w:link w:val="Heading4"/>
    <w:uiPriority w:val="9"/>
    <w:semiHidden/>
    <w:rsid w:val="004E7335"/>
    <w:rPr>
      <w:caps/>
      <w:color w:val="2F5496" w:themeColor="accent1" w:themeShade="BF"/>
      <w:spacing w:val="10"/>
    </w:rPr>
  </w:style>
  <w:style w:type="character" w:customStyle="1" w:styleId="Heading5Char">
    <w:name w:val="Heading 5 Char"/>
    <w:basedOn w:val="DefaultParagraphFont"/>
    <w:link w:val="Heading5"/>
    <w:uiPriority w:val="9"/>
    <w:semiHidden/>
    <w:rsid w:val="004E7335"/>
    <w:rPr>
      <w:caps/>
      <w:color w:val="2F5496" w:themeColor="accent1" w:themeShade="BF"/>
      <w:spacing w:val="10"/>
    </w:rPr>
  </w:style>
  <w:style w:type="character" w:customStyle="1" w:styleId="Heading6Char">
    <w:name w:val="Heading 6 Char"/>
    <w:basedOn w:val="DefaultParagraphFont"/>
    <w:link w:val="Heading6"/>
    <w:uiPriority w:val="9"/>
    <w:semiHidden/>
    <w:rsid w:val="004E7335"/>
    <w:rPr>
      <w:caps/>
      <w:color w:val="2F5496" w:themeColor="accent1" w:themeShade="BF"/>
      <w:spacing w:val="10"/>
    </w:rPr>
  </w:style>
  <w:style w:type="character" w:customStyle="1" w:styleId="Heading7Char">
    <w:name w:val="Heading 7 Char"/>
    <w:basedOn w:val="DefaultParagraphFont"/>
    <w:link w:val="Heading7"/>
    <w:uiPriority w:val="9"/>
    <w:semiHidden/>
    <w:rsid w:val="004E7335"/>
    <w:rPr>
      <w:caps/>
      <w:color w:val="2F5496" w:themeColor="accent1" w:themeShade="BF"/>
      <w:spacing w:val="10"/>
    </w:rPr>
  </w:style>
  <w:style w:type="character" w:customStyle="1" w:styleId="Heading8Char">
    <w:name w:val="Heading 8 Char"/>
    <w:basedOn w:val="DefaultParagraphFont"/>
    <w:link w:val="Heading8"/>
    <w:uiPriority w:val="9"/>
    <w:semiHidden/>
    <w:rsid w:val="004E7335"/>
    <w:rPr>
      <w:caps/>
      <w:spacing w:val="10"/>
      <w:sz w:val="18"/>
      <w:szCs w:val="18"/>
    </w:rPr>
  </w:style>
  <w:style w:type="character" w:customStyle="1" w:styleId="Heading9Char">
    <w:name w:val="Heading 9 Char"/>
    <w:basedOn w:val="DefaultParagraphFont"/>
    <w:link w:val="Heading9"/>
    <w:uiPriority w:val="9"/>
    <w:semiHidden/>
    <w:rsid w:val="004E7335"/>
    <w:rPr>
      <w:i/>
      <w:iCs/>
      <w:caps/>
      <w:spacing w:val="10"/>
      <w:sz w:val="18"/>
      <w:szCs w:val="18"/>
    </w:rPr>
  </w:style>
  <w:style w:type="paragraph" w:styleId="Caption">
    <w:name w:val="caption"/>
    <w:basedOn w:val="Normal"/>
    <w:next w:val="Normal"/>
    <w:uiPriority w:val="35"/>
    <w:semiHidden/>
    <w:unhideWhenUsed/>
    <w:qFormat/>
    <w:rsid w:val="004E7335"/>
    <w:rPr>
      <w:b/>
      <w:bCs/>
      <w:color w:val="2F5496" w:themeColor="accent1" w:themeShade="BF"/>
      <w:sz w:val="16"/>
      <w:szCs w:val="16"/>
    </w:rPr>
  </w:style>
  <w:style w:type="paragraph" w:styleId="Title">
    <w:name w:val="Title"/>
    <w:basedOn w:val="Normal"/>
    <w:next w:val="Normal"/>
    <w:link w:val="TitleChar"/>
    <w:uiPriority w:val="10"/>
    <w:qFormat/>
    <w:rsid w:val="004E733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E733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E733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E7335"/>
    <w:rPr>
      <w:caps/>
      <w:color w:val="595959" w:themeColor="text1" w:themeTint="A6"/>
      <w:spacing w:val="10"/>
      <w:sz w:val="21"/>
      <w:szCs w:val="21"/>
    </w:rPr>
  </w:style>
  <w:style w:type="character" w:styleId="Strong">
    <w:name w:val="Strong"/>
    <w:uiPriority w:val="22"/>
    <w:qFormat/>
    <w:rsid w:val="004E7335"/>
    <w:rPr>
      <w:b/>
      <w:bCs/>
    </w:rPr>
  </w:style>
  <w:style w:type="character" w:styleId="Emphasis">
    <w:name w:val="Emphasis"/>
    <w:uiPriority w:val="20"/>
    <w:qFormat/>
    <w:rsid w:val="004E7335"/>
    <w:rPr>
      <w:caps/>
      <w:color w:val="1F3763" w:themeColor="accent1" w:themeShade="7F"/>
      <w:spacing w:val="5"/>
    </w:rPr>
  </w:style>
  <w:style w:type="paragraph" w:styleId="NoSpacing">
    <w:name w:val="No Spacing"/>
    <w:uiPriority w:val="1"/>
    <w:qFormat/>
    <w:rsid w:val="004E7335"/>
    <w:pPr>
      <w:spacing w:after="0" w:line="240" w:lineRule="auto"/>
    </w:pPr>
  </w:style>
  <w:style w:type="paragraph" w:styleId="Quote">
    <w:name w:val="Quote"/>
    <w:basedOn w:val="Normal"/>
    <w:next w:val="Normal"/>
    <w:link w:val="QuoteChar"/>
    <w:uiPriority w:val="29"/>
    <w:qFormat/>
    <w:rsid w:val="004E7335"/>
    <w:rPr>
      <w:i/>
      <w:iCs/>
      <w:sz w:val="24"/>
      <w:szCs w:val="24"/>
    </w:rPr>
  </w:style>
  <w:style w:type="character" w:customStyle="1" w:styleId="QuoteChar">
    <w:name w:val="Quote Char"/>
    <w:basedOn w:val="DefaultParagraphFont"/>
    <w:link w:val="Quote"/>
    <w:uiPriority w:val="29"/>
    <w:rsid w:val="004E7335"/>
    <w:rPr>
      <w:i/>
      <w:iCs/>
      <w:sz w:val="24"/>
      <w:szCs w:val="24"/>
    </w:rPr>
  </w:style>
  <w:style w:type="paragraph" w:styleId="IntenseQuote">
    <w:name w:val="Intense Quote"/>
    <w:basedOn w:val="Normal"/>
    <w:next w:val="Normal"/>
    <w:link w:val="IntenseQuoteChar"/>
    <w:uiPriority w:val="30"/>
    <w:qFormat/>
    <w:rsid w:val="004E733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E7335"/>
    <w:rPr>
      <w:color w:val="4472C4" w:themeColor="accent1"/>
      <w:sz w:val="24"/>
      <w:szCs w:val="24"/>
    </w:rPr>
  </w:style>
  <w:style w:type="character" w:styleId="SubtleEmphasis">
    <w:name w:val="Subtle Emphasis"/>
    <w:uiPriority w:val="19"/>
    <w:qFormat/>
    <w:rsid w:val="004E7335"/>
    <w:rPr>
      <w:i/>
      <w:iCs/>
      <w:color w:val="1F3763" w:themeColor="accent1" w:themeShade="7F"/>
    </w:rPr>
  </w:style>
  <w:style w:type="character" w:styleId="IntenseEmphasis">
    <w:name w:val="Intense Emphasis"/>
    <w:uiPriority w:val="21"/>
    <w:qFormat/>
    <w:rsid w:val="004E7335"/>
    <w:rPr>
      <w:b/>
      <w:bCs/>
      <w:caps/>
      <w:color w:val="1F3763" w:themeColor="accent1" w:themeShade="7F"/>
      <w:spacing w:val="10"/>
    </w:rPr>
  </w:style>
  <w:style w:type="character" w:styleId="SubtleReference">
    <w:name w:val="Subtle Reference"/>
    <w:uiPriority w:val="31"/>
    <w:qFormat/>
    <w:rsid w:val="004E7335"/>
    <w:rPr>
      <w:b/>
      <w:bCs/>
      <w:color w:val="4472C4" w:themeColor="accent1"/>
    </w:rPr>
  </w:style>
  <w:style w:type="character" w:styleId="IntenseReference">
    <w:name w:val="Intense Reference"/>
    <w:uiPriority w:val="32"/>
    <w:qFormat/>
    <w:rsid w:val="004E7335"/>
    <w:rPr>
      <w:b/>
      <w:bCs/>
      <w:i/>
      <w:iCs/>
      <w:caps/>
      <w:color w:val="4472C4" w:themeColor="accent1"/>
    </w:rPr>
  </w:style>
  <w:style w:type="character" w:styleId="BookTitle">
    <w:name w:val="Book Title"/>
    <w:uiPriority w:val="33"/>
    <w:qFormat/>
    <w:rsid w:val="004E7335"/>
    <w:rPr>
      <w:b/>
      <w:bCs/>
      <w:i/>
      <w:iCs/>
      <w:spacing w:val="0"/>
    </w:rPr>
  </w:style>
  <w:style w:type="paragraph" w:styleId="TOCHeading">
    <w:name w:val="TOC Heading"/>
    <w:basedOn w:val="Heading1"/>
    <w:next w:val="Normal"/>
    <w:uiPriority w:val="39"/>
    <w:semiHidden/>
    <w:unhideWhenUsed/>
    <w:qFormat/>
    <w:rsid w:val="004E7335"/>
    <w:pPr>
      <w:outlineLvl w:val="9"/>
    </w:pPr>
  </w:style>
  <w:style w:type="table" w:styleId="TableGrid">
    <w:name w:val="Table Grid"/>
    <w:basedOn w:val="TableNormal"/>
    <w:uiPriority w:val="39"/>
    <w:rsid w:val="00A1032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323"/>
    <w:pPr>
      <w:ind w:left="720"/>
      <w:contextualSpacing/>
    </w:pPr>
  </w:style>
  <w:style w:type="paragraph" w:styleId="Header">
    <w:name w:val="header"/>
    <w:basedOn w:val="Normal"/>
    <w:link w:val="HeaderChar"/>
    <w:uiPriority w:val="99"/>
    <w:unhideWhenUsed/>
    <w:rsid w:val="008701E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01E2"/>
  </w:style>
  <w:style w:type="paragraph" w:styleId="Footer">
    <w:name w:val="footer"/>
    <w:basedOn w:val="Normal"/>
    <w:link w:val="FooterChar"/>
    <w:uiPriority w:val="99"/>
    <w:unhideWhenUsed/>
    <w:rsid w:val="008701E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7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1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butcher</dc:creator>
  <cp:keywords/>
  <dc:description/>
  <cp:lastModifiedBy>nancy butcher</cp:lastModifiedBy>
  <cp:revision>2</cp:revision>
  <dcterms:created xsi:type="dcterms:W3CDTF">2022-06-12T13:40:00Z</dcterms:created>
  <dcterms:modified xsi:type="dcterms:W3CDTF">2022-06-12T13:40:00Z</dcterms:modified>
</cp:coreProperties>
</file>